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2277745</wp:posOffset>
            </wp:positionH>
            <wp:positionV relativeFrom="paragraph">
              <wp:posOffset>-386715</wp:posOffset>
            </wp:positionV>
            <wp:extent cx="1625600" cy="1625600"/>
            <wp:effectExtent l="0" t="0" r="0" b="0"/>
            <wp:wrapNone/>
            <wp:docPr id="1" name="รูปภาพ 1" descr="logo ส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logo สภ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   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  </w:t>
      </w:r>
      <w:r>
        <w:rPr>
          <w:rFonts w:ascii="TH SarabunPSK" w:hAnsi="TH SarabunPSK" w:cs="TH SarabunPSK"/>
          <w:b/>
          <w:sz w:val="20"/>
          <w:lang w:bidi="th-TH"/>
        </w:rPr>
        <w:drawing>
          <wp:inline distT="0" distB="0" distL="0" distR="0">
            <wp:extent cx="953770" cy="95377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731" cy="95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61595</wp:posOffset>
                </wp:positionV>
                <wp:extent cx="6765290" cy="1245870"/>
                <wp:effectExtent l="38735" t="15240" r="38735" b="6477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5263" cy="1245870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พันธะสัญญาการให้บริการประชาชน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วิธีการกำหนดพันธะสัญญาของ สถานีตำรวจภูธร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ประจักษ์ศิลปาคม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 ในการให้บริการประชาชนตามกรอบกิจกรรมของ ตร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.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 xml:space="preserve">                                                     3.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งาน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4.85pt;height:98.1pt;width:532.7pt;z-index:251659264;v-text-anchor:middle;mso-width-relative:page;mso-height-relative:page;" fillcolor="#800000" filled="t" stroked="t" coordsize="21600,21600" arcsize="0.166666666666667" o:gfxdata="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Cbs0DW2wAAAAoBAAAPAAAAAAAAAAEAIAAAACIAAABkcnMvZG93bnJldi54bWxQSwECFAAUAAAA&#10;CACHTuJAmwWPbAgDAAALBgAADgAAAAAAAAABACAAAAAqAQAAZHJzL2Uyb0RvYy54bWxQSwUGAAAA&#10;AAYABgBZAQAApAYAAAAA&#10;">
                <v:fill on="t" focussize="0,0"/>
                <v:stroke color="#BE4B48 [3205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val="th-TH" w:bidi="th-TH"/>
                        </w:rPr>
                        <w:t>พันธะสัญญาการให้บริการประชาชน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วิธีการกำหนดพันธะสัญญาของ สถานีตำรวจภูธร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ประจักษ์ศิลปาคม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 xml:space="preserve"> ในการให้บริการประชาชนตามกรอบกิจกรรมของ ตร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.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 xml:space="preserve">                                                     3.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val="th-TH" w:bidi="th-TH"/>
                        </w:rPr>
                        <w:t>งาน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val="th-TH" w:bidi="th-TH"/>
                        </w:rPr>
                        <w:t>จราจร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5"/>
        <w:spacing w:line="36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          </w:t>
      </w:r>
    </w:p>
    <w:p>
      <w:pPr>
        <w:pStyle w:val="5"/>
        <w:spacing w:line="36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>
      <w:pPr>
        <w:pStyle w:val="5"/>
        <w:spacing w:line="36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>
      <w:pPr>
        <w:pStyle w:val="5"/>
        <w:spacing w:after="24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กรอบกิจกรรมงานด้านต่างๆ ตร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ได้กำหนดกรอบกิจกรรมของสถานีตำรวจที่จะต้องนำไปกำหนดพันธะสัญญา ให้บริการประชาชนซึ่งเป็นส่วนหนึ่งของแนวทางในการผลักดันนโยบาย ลงสู่ภาคปฏิบัติโดยมีเป้าหมายที่มุ่งเน้น ให้สถานีตำรวจแต่ละสถานีให้คำมั่นสัญญาต่อ ประชาชนผู้รับบริการในพื้นที่อย่างเป็นรูปธรรมภายใต้ระบบการทำงาน และทรัพยากรที่มีอยู่ในแต่ละพื้นที่ในหน้างานด้านต่างๆของสถานีตำรวจซึ่งจะถือเป็นข้อผูกพันในการปฏิบัติเพื่อให้บริการประชาชน     กรอบกิจกรรมใน งานจราจร ดังนี้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773"/>
        <w:gridCol w:w="2472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4"/>
            <w:shd w:val="clear" w:color="auto" w:fill="800000"/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พันธะสัญญา ของงานจราจร</w:t>
            </w:r>
          </w:p>
          <w:p>
            <w:pPr>
              <w:jc w:val="center"/>
              <w:rPr>
                <w:rFonts w:ascii="TH SarabunPSK" w:hAnsi="TH SarabunPSK" w:cs="TH SarabunPSK"/>
                <w:sz w:val="16"/>
                <w:szCs w:val="16"/>
                <w:rtl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E5B8B7" w:themeFill="accent2" w:themeFillTint="66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ประเภทของงาน</w:t>
            </w:r>
          </w:p>
        </w:tc>
        <w:tc>
          <w:tcPr>
            <w:tcW w:w="2773" w:type="dxa"/>
            <w:shd w:val="clear" w:color="auto" w:fill="E5B8B7" w:themeFill="accent2" w:themeFillTint="66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ขั้นตอนการปฏิบัติงาน</w:t>
            </w:r>
          </w:p>
        </w:tc>
        <w:tc>
          <w:tcPr>
            <w:tcW w:w="2472" w:type="dxa"/>
            <w:shd w:val="clear" w:color="auto" w:fill="E5B8B7" w:themeFill="accent2" w:themeFillTint="66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พันธะสัญญา</w:t>
            </w:r>
          </w:p>
        </w:tc>
        <w:tc>
          <w:tcPr>
            <w:tcW w:w="2693" w:type="dxa"/>
            <w:shd w:val="clear" w:color="auto" w:fill="E5B8B7" w:themeFill="accent2" w:themeFillTint="66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ภายใต้กรอบ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การจัดกำลังตำรวจควบคุมและจัดการจราจรประจำทางแยก สำคัญและจุดสำคัญที่มีปัญหาการจราจร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เช่น หน้าศูนย์การค้าย่าน ชุมชน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สถานศึกษา</w:t>
            </w:r>
          </w:p>
        </w:tc>
        <w:tc>
          <w:tcPr>
            <w:tcW w:w="2773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มีการจัดกำลังเจ้าหน้าที่ตำรวจจราจรประจำทาง แยกสำคัญและจุดสำคัญ เช่น สถานศึกษา ย่านชุมชน</w:t>
            </w: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ช่วงเวลาที่มีเจ้าหน้าที่ตำรวจจราจรอยู่ประจำจุด</w:t>
            </w:r>
          </w:p>
        </w:tc>
        <w:tc>
          <w:tcPr>
            <w:tcW w:w="2472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การจัดกำลังเจ้าหน้าที่ตำรวจ จราจรประจำ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ทางแยกสำคัญและจุดสำคัญ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ในช่วงเวลาตั้งแต่ ๐๗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๒๑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693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จัดสายตรวจจราจร ไว้อำนวยความสะดวกการจราจร</w:t>
            </w:r>
          </w:p>
        </w:tc>
        <w:tc>
          <w:tcPr>
            <w:tcW w:w="2773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จัดสายตรวจจราจร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ไว้อำนวยความสะดวกการจราจร</w:t>
            </w: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กรณี</w:t>
            </w:r>
            <w:bookmarkStart w:id="0" w:name="_GoBack"/>
            <w:bookmarkEnd w:id="0"/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ได้รับแจ้งอุบัติเหตุ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รถ เสีย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ขอความช่วยเหลือ</w:t>
            </w: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การแก้ไขปัญหาการจราจร กรณีเร่งด่วนเฉพาะหน้าซึ่ง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ประชาชนร้องให้ดำเนินการและต้องปฏิบัติทันที</w:t>
            </w:r>
          </w:p>
        </w:tc>
        <w:tc>
          <w:tcPr>
            <w:tcW w:w="2472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ช่วงเวลาที่จัดสายตรวจ๐๗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๒๑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สายตรวจจราจรเดินทาง ระยะเวลาในการเดินทางถึงที่ เกิดเหตุภายใน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๑๐ นาที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ในเขต เทศบาลและภายใน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๒๐ นาที สำหรับนอกเขตเทศบาล</w:t>
            </w:r>
          </w:p>
        </w:tc>
        <w:tc>
          <w:tcPr>
            <w:tcW w:w="2693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ระยะเวลาในการเดินทางถึงที่เกิดเหตุ ให้นับระยะเวลาตั้งแต่ผู้แจ้งโทรศัพท์</w:t>
            </w: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แจ้งเจ้าหน้าที่ตำรวจ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จนถึงเจ้าหน้าที่ตำรวจจราจรเดินทางไปพบผู้แจ้งหรือ ถึงที่เกิดเหตุ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456" w:type="dxa"/>
            <w:gridSpan w:val="4"/>
            <w:shd w:val="clear" w:color="auto" w:fill="800000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พันธะสัญญา ของงานจราจร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E5B8B7" w:themeFill="accent2" w:themeFillTint="66"/>
          </w:tcPr>
          <w:p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ประเภทของงาน</w:t>
            </w:r>
          </w:p>
        </w:tc>
        <w:tc>
          <w:tcPr>
            <w:tcW w:w="2773" w:type="dxa"/>
            <w:shd w:val="clear" w:color="auto" w:fill="E5B8B7" w:themeFill="accent2" w:themeFillTint="66"/>
          </w:tcPr>
          <w:p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ขั้นตอนการปฏิบัติงาน</w:t>
            </w:r>
          </w:p>
        </w:tc>
        <w:tc>
          <w:tcPr>
            <w:tcW w:w="2472" w:type="dxa"/>
            <w:shd w:val="clear" w:color="auto" w:fill="E5B8B7" w:themeFill="accent2" w:themeFillTint="66"/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พันธะสัญญา</w:t>
            </w:r>
          </w:p>
        </w:tc>
        <w:tc>
          <w:tcPr>
            <w:tcW w:w="2693" w:type="dxa"/>
            <w:shd w:val="clear" w:color="auto" w:fill="E5B8B7" w:themeFill="accent2" w:themeFillTint="66"/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ภายใต้กรอบ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การอำนวยความสะดวกด้านการ เปรียบเทียบปรับคดีจราจร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ปรับเป็นพินัย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773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เจ้าหน้าที่ตำรวจจราจรจับกุมออกใบสั่งแล้วนำเอกสารส่งเจ้าหน้าที่ธุรการ งานจราจร</w:t>
            </w: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ช่วงเวลาที่มีการจัด เจ้าหน้าที่ไว้ทำการปรับเป็นพินัยประจำสถานี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นำใบสั่งพบเจ้าพนักงานของรัฐผู้มี อำนาจปรับเป็นพินัยเพื่อทำการปรับเป็นพินัย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กำหนดค่าปรับ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ชำระค่าปรับโดยมีสิทธิ์ ขอผ่อนชำระตามหลักเกณฑ์ หรือทำงานบริการสังคมแทนค่าปรับ</w:t>
            </w:r>
          </w:p>
        </w:tc>
        <w:tc>
          <w:tcPr>
            <w:tcW w:w="2472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ชำระค่าปรับได้ทุกวันไม่เว้น วันหยุดราชการ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ชำระผ่าน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KTB/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ที่ทำการไปรษณีย์</w:t>
            </w: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ดำเนินการตามกฎหมาย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และระเบียบที่เกี่ยวข้องโดยเคร่งครัด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การขออำนวยความสะดวกด้านการจราจรทั่วไป</w:t>
            </w:r>
          </w:p>
        </w:tc>
        <w:tc>
          <w:tcPr>
            <w:tcW w:w="2773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พบเจ้าหน้าที่เพื่อติดต่อหรือ ยื่นคำร้องเป็นหนังสือ</w:t>
            </w: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นำเสนอผู้บังคับบัญชา เพื่อพิจารณาแล้วแจ้งผลให้ทราบ</w:t>
            </w:r>
          </w:p>
        </w:tc>
        <w:tc>
          <w:tcPr>
            <w:tcW w:w="2472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วันทำการ</w:t>
            </w: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วันทำการ</w:t>
            </w: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กรณีต้องขอกำลังหน่วยอื่น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การขออำนวยความสะดวกกรณีต้องขอใช้พื้นผิวจราจร</w:t>
            </w:r>
          </w:p>
        </w:tc>
        <w:tc>
          <w:tcPr>
            <w:tcW w:w="2773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พบเจ้าหน้าที่เพื่อติดต่อหรือ ยื่นคำร้องเป็นหนังสือ</w:t>
            </w: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นำเสนอผู้บังคับบัญชาเพื่อ พิจารณาแล้วแจ้งผลให้ทราบ</w:t>
            </w:r>
          </w:p>
        </w:tc>
        <w:tc>
          <w:tcPr>
            <w:tcW w:w="2472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วันทำการ</w:t>
            </w: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วันทำการ</w:t>
            </w: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กรณีต้องขอกำลังหน่วยอื่น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๖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การขออำนวยความสะดวกด้านการจราจร กรณีจะต้องออกคำสั่ง หรือข้อบังคับเกี่ยวกับการจราจร</w:t>
            </w:r>
          </w:p>
        </w:tc>
        <w:tc>
          <w:tcPr>
            <w:tcW w:w="2773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พบเจ้าหน้าที่เพื่อติดต่อหรือยื่นคำร้องเป็นหนังสือ</w:t>
            </w: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นำเสนอหัวหน้าสถานี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มีความเห็น</w:t>
            </w: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ส่งเรื่องไปยัง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จว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อุดรธานี เพื่อพิจารณาแล้ว แจ้งผลให้ทราบ</w:t>
            </w:r>
          </w:p>
        </w:tc>
        <w:tc>
          <w:tcPr>
            <w:tcW w:w="2472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๑๐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วันทำการ</w:t>
            </w:r>
          </w:p>
        </w:tc>
        <w:tc>
          <w:tcPr>
            <w:tcW w:w="2693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๗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การขอใช้ผิวจราจรบางส่วน</w:t>
            </w:r>
          </w:p>
        </w:tc>
        <w:tc>
          <w:tcPr>
            <w:tcW w:w="2773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พบเจ้าหน้าที่เพื่อติดต่อหรือยื่นคำร้องเป็นหนังสือ</w:t>
            </w: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นำเสนอผู้บังคับบัญชาเพื่อพิจารณาแล้วแจ้งผลให้ทราบ</w:t>
            </w:r>
          </w:p>
        </w:tc>
        <w:tc>
          <w:tcPr>
            <w:tcW w:w="2472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๑๐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วันทำการ</w:t>
            </w: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กรณีต้องประสานกับหน่วยงานอื่น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456" w:type="dxa"/>
            <w:gridSpan w:val="4"/>
            <w:shd w:val="clear" w:color="auto" w:fill="800000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พันธะสัญญา ของงานจราจร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E5B8B7" w:themeFill="accent2" w:themeFillTint="66"/>
          </w:tcPr>
          <w:p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ประเภทของงาน</w:t>
            </w:r>
          </w:p>
        </w:tc>
        <w:tc>
          <w:tcPr>
            <w:tcW w:w="2773" w:type="dxa"/>
            <w:shd w:val="clear" w:color="auto" w:fill="E5B8B7" w:themeFill="accent2" w:themeFillTint="66"/>
          </w:tcPr>
          <w:p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ขั้นตอนการปฏิบัติงาน</w:t>
            </w:r>
          </w:p>
        </w:tc>
        <w:tc>
          <w:tcPr>
            <w:tcW w:w="2472" w:type="dxa"/>
            <w:shd w:val="clear" w:color="auto" w:fill="E5B8B7" w:themeFill="accent2" w:themeFillTint="66"/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พันธะสัญญา</w:t>
            </w:r>
          </w:p>
        </w:tc>
        <w:tc>
          <w:tcPr>
            <w:tcW w:w="2693" w:type="dxa"/>
            <w:shd w:val="clear" w:color="auto" w:fill="E5B8B7" w:themeFill="accent2" w:themeFillTint="66"/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ภายใต้กรอบ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๘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การปลดบังคับล้อ</w:t>
            </w:r>
          </w:p>
        </w:tc>
        <w:tc>
          <w:tcPr>
            <w:tcW w:w="2773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ผู้ขับขี่เจ้าของรถได้ชำระค่าปรับแล้ว</w:t>
            </w: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เจ้าพนักงานจราจรปลด เครื่องบังคับล้อ</w:t>
            </w:r>
          </w:p>
        </w:tc>
        <w:tc>
          <w:tcPr>
            <w:tcW w:w="2472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๑๕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นาที</w:t>
            </w:r>
          </w:p>
        </w:tc>
        <w:tc>
          <w:tcPr>
            <w:tcW w:w="2693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เมื่อชำระค่าปรับแล้ว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การสนับสนุนอุปกรณ์ด้านจราจร</w:t>
            </w:r>
          </w:p>
        </w:tc>
        <w:tc>
          <w:tcPr>
            <w:tcW w:w="2773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ยื่นคำร้องเป็นหนังสือต่อเจ้าหน้าที่ธุรการจราจร</w:t>
            </w:r>
          </w:p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เสนอผู้มีอำนาจพิจารณา อนุญาต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สั่งการ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และแจ้งผลให้ทราบ</w:t>
            </w:r>
          </w:p>
        </w:tc>
        <w:tc>
          <w:tcPr>
            <w:tcW w:w="2472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ชั่วโมง</w:t>
            </w:r>
          </w:p>
        </w:tc>
        <w:tc>
          <w:tcPr>
            <w:tcW w:w="2693" w:type="dxa"/>
          </w:tcPr>
          <w:p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>
      <w:pPr>
        <w:pStyle w:val="5"/>
        <w:rPr>
          <w:rFonts w:ascii="TH SarabunPSK" w:hAnsi="TH SarabunPSK" w:cs="TH SarabunPSK"/>
          <w:sz w:val="32"/>
          <w:szCs w:val="32"/>
          <w:lang w:bidi="th-TH"/>
        </w:rPr>
      </w:pPr>
    </w:p>
    <w:p>
      <w:pPr>
        <w:pStyle w:val="5"/>
        <w:rPr>
          <w:rFonts w:ascii="TH SarabunPSK" w:hAnsi="TH SarabunPSK" w:cs="TH SarabunPSK"/>
          <w:b/>
          <w:sz w:val="2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2240" w:h="15840"/>
      <w:pgMar w:top="1420" w:right="760" w:bottom="280" w:left="1220" w:header="720" w:footer="51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thinThickSmallGap" w:color="622423" w:themeColor="accent2" w:themeShade="7F" w:sz="24" w:space="1"/>
      </w:pBdr>
      <w:rPr>
        <w:rFonts w:ascii="TH SarabunPSK" w:hAnsi="TH SarabunPSK" w:cs="TH SarabunPSK" w:eastAsiaTheme="majorEastAsia"/>
        <w:sz w:val="32"/>
        <w:szCs w:val="32"/>
      </w:rPr>
    </w:pPr>
    <w:r>
      <w:rPr>
        <w:rFonts w:ascii="TH SarabunIT๙" w:hAnsi="TH SarabunIT๙" w:cs="TH SarabunIT๙" w:eastAsiaTheme="majorEastAsia"/>
        <w:color w:val="800000"/>
        <w:sz w:val="24"/>
        <w:szCs w:val="24"/>
        <w:cs/>
        <w:lang w:val="th-TH" w:bidi="th-TH"/>
      </w:rPr>
      <w:t>สถานีตำรวจภูธร</w:t>
    </w:r>
    <w:r>
      <w:rPr>
        <w:rFonts w:hint="cs" w:ascii="TH SarabunIT๙" w:hAnsi="TH SarabunIT๙" w:cs="TH SarabunIT๙" w:eastAsiaTheme="majorEastAsia"/>
        <w:color w:val="800000"/>
        <w:sz w:val="24"/>
        <w:szCs w:val="24"/>
        <w:cs/>
        <w:lang w:val="th-TH" w:bidi="th-TH"/>
      </w:rPr>
      <w:t>ประจักษ์ศิลปาคม</w:t>
    </w:r>
    <w:r>
      <w:rPr>
        <w:rFonts w:asciiTheme="majorHAnsi" w:hAnsiTheme="majorHAnsi" w:eastAsiaTheme="majorEastAsia" w:cstheme="majorBidi"/>
      </w:rPr>
      <w:ptab w:relativeTo="margin" w:alignment="right" w:leader="none"/>
    </w:r>
    <w:r>
      <w:rPr>
        <w:rFonts w:ascii="TH SarabunPSK" w:hAnsi="TH SarabunPSK" w:cs="TH SarabunPSK" w:eastAsiaTheme="majorEastAsia"/>
        <w:sz w:val="32"/>
        <w:szCs w:val="32"/>
        <w:cs/>
        <w:lang w:val="th-TH" w:bidi="th-TH"/>
      </w:rPr>
      <w:t xml:space="preserve">หน้า </w:t>
    </w:r>
    <w:r>
      <w:rPr>
        <w:rFonts w:ascii="TH SarabunPSK" w:hAnsi="TH SarabunPSK" w:cs="TH SarabunPSK" w:eastAsiaTheme="minorEastAsia"/>
        <w:sz w:val="32"/>
        <w:szCs w:val="32"/>
      </w:rPr>
      <w:fldChar w:fldCharType="begin"/>
    </w:r>
    <w:r>
      <w:rPr>
        <w:rFonts w:ascii="TH SarabunPSK" w:hAnsi="TH SarabunPSK" w:cs="TH SarabunPSK"/>
        <w:sz w:val="32"/>
        <w:szCs w:val="32"/>
      </w:rPr>
      <w:instrText xml:space="preserve">PAGE   \* MERGEFORMAT</w:instrText>
    </w:r>
    <w:r>
      <w:rPr>
        <w:rFonts w:ascii="TH SarabunPSK" w:hAnsi="TH SarabunPSK" w:cs="TH SarabunPSK" w:eastAsiaTheme="minorEastAsia"/>
        <w:sz w:val="32"/>
        <w:szCs w:val="32"/>
      </w:rPr>
      <w:fldChar w:fldCharType="separate"/>
    </w:r>
    <w:r>
      <w:rPr>
        <w:rFonts w:ascii="TH SarabunPSK" w:hAnsi="TH SarabunPSK" w:cs="TH SarabunPSK" w:eastAsiaTheme="majorEastAsia"/>
        <w:sz w:val="32"/>
        <w:szCs w:val="32"/>
        <w:lang w:val="th-TH" w:bidi="th-TH"/>
      </w:rPr>
      <w:t>1</w:t>
    </w:r>
    <w:r>
      <w:rPr>
        <w:rFonts w:ascii="TH SarabunPSK" w:hAnsi="TH SarabunPSK" w:cs="TH SarabunPSK" w:eastAsiaTheme="majorEastAsia"/>
        <w:sz w:val="32"/>
        <w:szCs w:val="32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H SarabunIT๙" w:hAnsi="TH SarabunIT๙" w:cs="TH SarabunIT๙" w:eastAsiaTheme="majorEastAsia"/>
        <w:b/>
        <w:bCs/>
        <w:color w:val="800000"/>
        <w:sz w:val="40"/>
        <w:szCs w:val="40"/>
      </w:rPr>
      <w:alias w:val="ชื่อเรื่อง"/>
      <w:id w:val="77738743"/>
      <w:placeholder>
        <w:docPart w:val="806B224C3EC0483E9B89078370840E8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ascii="TH SarabunIT๙" w:hAnsi="TH SarabunIT๙" w:cs="TH SarabunIT๙" w:eastAsiaTheme="majorEastAsia"/>
        <w:b/>
        <w:bCs/>
        <w:color w:val="800000"/>
        <w:sz w:val="40"/>
        <w:szCs w:val="40"/>
      </w:rPr>
    </w:sdtEndPr>
    <w:sdtContent>
      <w:p>
        <w:pPr>
          <w:pStyle w:val="7"/>
          <w:pBdr>
            <w:bottom w:val="thickThinSmallGap" w:color="622423" w:themeColor="accent2" w:themeShade="7F" w:sz="24" w:space="1"/>
          </w:pBdr>
          <w:jc w:val="center"/>
          <w:rPr>
            <w:rFonts w:asciiTheme="majorHAnsi" w:hAnsiTheme="majorHAnsi" w:eastAsiaTheme="majorEastAsia" w:cstheme="majorBidi"/>
            <w:sz w:val="40"/>
            <w:szCs w:val="40"/>
          </w:rPr>
        </w:pPr>
        <w:r>
          <w:rPr>
            <w:rFonts w:ascii="TH SarabunIT๙" w:hAnsi="TH SarabunIT๙" w:cs="TH SarabunIT๙" w:eastAsiaTheme="majorEastAsia"/>
            <w:b/>
            <w:bCs/>
            <w:color w:val="800000"/>
            <w:sz w:val="40"/>
            <w:szCs w:val="40"/>
            <w:cs/>
            <w:lang w:val="th-TH" w:bidi="th-TH"/>
          </w:rPr>
          <w:t>พันธะสัญญาการให้บริการประชาชน งาน</w:t>
        </w:r>
        <w:r>
          <w:rPr>
            <w:rFonts w:hint="cs" w:ascii="TH SarabunIT๙" w:hAnsi="TH SarabunIT๙" w:cs="TH SarabunIT๙" w:eastAsiaTheme="majorEastAsia"/>
            <w:b/>
            <w:bCs/>
            <w:color w:val="800000"/>
            <w:sz w:val="40"/>
            <w:szCs w:val="40"/>
            <w:cs/>
            <w:lang w:val="th-TH" w:bidi="th-TH"/>
          </w:rPr>
          <w:t>จราจร</w:t>
        </w:r>
      </w:p>
    </w:sdtContent>
  </w:sdt>
  <w:p>
    <w:pPr>
      <w:pStyle w:val="7"/>
      <w:jc w:val="center"/>
      <w:rPr>
        <w:rFonts w:ascii="TH SarabunIT๙" w:hAnsi="TH SarabunIT๙" w:cs="TH SarabunIT๙"/>
        <w:b/>
        <w:bCs/>
        <w:color w:val="800000"/>
        <w:sz w:val="32"/>
        <w:szCs w:val="32"/>
        <w:cs/>
        <w:lang w:bidi="th-T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5D5C2C"/>
    <w:rsid w:val="000D2256"/>
    <w:rsid w:val="001D5E28"/>
    <w:rsid w:val="001F5E4C"/>
    <w:rsid w:val="00204902"/>
    <w:rsid w:val="0025195B"/>
    <w:rsid w:val="00257529"/>
    <w:rsid w:val="002C0C01"/>
    <w:rsid w:val="00337860"/>
    <w:rsid w:val="00352B18"/>
    <w:rsid w:val="00383AA0"/>
    <w:rsid w:val="00486EA5"/>
    <w:rsid w:val="004C3815"/>
    <w:rsid w:val="0051564A"/>
    <w:rsid w:val="005475CC"/>
    <w:rsid w:val="005755A6"/>
    <w:rsid w:val="005D23D2"/>
    <w:rsid w:val="005D5C2C"/>
    <w:rsid w:val="0067311C"/>
    <w:rsid w:val="008907A8"/>
    <w:rsid w:val="008A4FD8"/>
    <w:rsid w:val="00903603"/>
    <w:rsid w:val="009361A7"/>
    <w:rsid w:val="00950AC6"/>
    <w:rsid w:val="009C5A6B"/>
    <w:rsid w:val="00A209EF"/>
    <w:rsid w:val="00B06F54"/>
    <w:rsid w:val="00B56D59"/>
    <w:rsid w:val="00B635E1"/>
    <w:rsid w:val="00B775D2"/>
    <w:rsid w:val="00B91465"/>
    <w:rsid w:val="00BD3919"/>
    <w:rsid w:val="00C95AEE"/>
    <w:rsid w:val="00CB2392"/>
    <w:rsid w:val="00D451BB"/>
    <w:rsid w:val="00D70F4B"/>
    <w:rsid w:val="00DB79C1"/>
    <w:rsid w:val="00DC1ED7"/>
    <w:rsid w:val="00DD345C"/>
    <w:rsid w:val="00E14F88"/>
    <w:rsid w:val="00ED70C7"/>
    <w:rsid w:val="00F9735B"/>
    <w:rsid w:val="2A21579D"/>
    <w:rsid w:val="4877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3"/>
    <w:qFormat/>
    <w:uiPriority w:val="1"/>
    <w:rPr>
      <w:sz w:val="40"/>
      <w:szCs w:val="4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513"/>
        <w:tab w:val="right" w:pos="9026"/>
      </w:tabs>
    </w:pPr>
  </w:style>
  <w:style w:type="paragraph" w:styleId="7">
    <w:name w:val="header"/>
    <w:basedOn w:val="1"/>
    <w:link w:val="14"/>
    <w:autoRedefine/>
    <w:unhideWhenUsed/>
    <w:qFormat/>
    <w:uiPriority w:val="99"/>
    <w:pPr>
      <w:tabs>
        <w:tab w:val="center" w:pos="4513"/>
        <w:tab w:val="right" w:pos="9026"/>
      </w:tabs>
    </w:pPr>
  </w:style>
  <w:style w:type="table" w:styleId="8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Title"/>
    <w:basedOn w:val="1"/>
    <w:autoRedefine/>
    <w:qFormat/>
    <w:uiPriority w:val="1"/>
    <w:pPr>
      <w:spacing w:before="9"/>
      <w:ind w:left="191"/>
    </w:pPr>
    <w:rPr>
      <w:rFonts w:ascii="Tahoma" w:hAnsi="Tahoma" w:eastAsia="Tahoma" w:cs="Tahoma"/>
      <w:b/>
      <w:bCs/>
      <w:sz w:val="44"/>
      <w:szCs w:val="44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autoRedefine/>
    <w:qFormat/>
    <w:uiPriority w:val="1"/>
    <w:pPr>
      <w:spacing w:before="169"/>
      <w:ind w:left="418" w:hanging="198"/>
    </w:pPr>
  </w:style>
  <w:style w:type="paragraph" w:customStyle="1" w:styleId="12">
    <w:name w:val="Table Paragraph"/>
    <w:basedOn w:val="1"/>
    <w:autoRedefine/>
    <w:qFormat/>
    <w:uiPriority w:val="1"/>
    <w:pPr>
      <w:ind w:left="107"/>
    </w:pPr>
  </w:style>
  <w:style w:type="character" w:customStyle="1" w:styleId="13">
    <w:name w:val="เนื้อความ อักขระ"/>
    <w:basedOn w:val="2"/>
    <w:link w:val="5"/>
    <w:autoRedefine/>
    <w:qFormat/>
    <w:uiPriority w:val="1"/>
    <w:rPr>
      <w:rFonts w:ascii="Microsoft Sans Serif" w:hAnsi="Microsoft Sans Serif" w:eastAsia="Microsoft Sans Serif" w:cs="Microsoft Sans Serif"/>
      <w:sz w:val="40"/>
      <w:szCs w:val="40"/>
    </w:rPr>
  </w:style>
  <w:style w:type="character" w:customStyle="1" w:styleId="14">
    <w:name w:val="หัวกระดาษ อักขระ"/>
    <w:basedOn w:val="2"/>
    <w:link w:val="7"/>
    <w:autoRedefine/>
    <w:qFormat/>
    <w:uiPriority w:val="99"/>
    <w:rPr>
      <w:rFonts w:ascii="Microsoft Sans Serif" w:hAnsi="Microsoft Sans Serif" w:eastAsia="Microsoft Sans Serif" w:cs="Microsoft Sans Serif"/>
    </w:rPr>
  </w:style>
  <w:style w:type="character" w:customStyle="1" w:styleId="15">
    <w:name w:val="ท้ายกระดาษ อักขระ"/>
    <w:basedOn w:val="2"/>
    <w:link w:val="6"/>
    <w:autoRedefine/>
    <w:qFormat/>
    <w:uiPriority w:val="99"/>
    <w:rPr>
      <w:rFonts w:ascii="Microsoft Sans Serif" w:hAnsi="Microsoft Sans Serif" w:eastAsia="Microsoft Sans Serif" w:cs="Microsoft Sans Serif"/>
    </w:rPr>
  </w:style>
  <w:style w:type="character" w:customStyle="1" w:styleId="16">
    <w:name w:val="ข้อความบอลลูน อักขระ"/>
    <w:basedOn w:val="2"/>
    <w:link w:val="4"/>
    <w:autoRedefine/>
    <w:semiHidden/>
    <w:qFormat/>
    <w:uiPriority w:val="99"/>
    <w:rPr>
      <w:rFonts w:ascii="Tahoma" w:hAnsi="Tahoma" w:eastAsia="Microsoft Sans Serif" w:cs="Tahoma"/>
      <w:sz w:val="16"/>
      <w:szCs w:val="16"/>
    </w:rPr>
  </w:style>
  <w:style w:type="character" w:customStyle="1" w:styleId="17">
    <w:name w:val="Other_"/>
    <w:basedOn w:val="2"/>
    <w:link w:val="18"/>
    <w:autoRedefine/>
    <w:qFormat/>
    <w:uiPriority w:val="0"/>
    <w:rPr>
      <w:lang w:val="th-TH" w:eastAsia="th-TH" w:bidi="th-TH"/>
    </w:rPr>
  </w:style>
  <w:style w:type="paragraph" w:customStyle="1" w:styleId="18">
    <w:name w:val="Other"/>
    <w:basedOn w:val="1"/>
    <w:link w:val="17"/>
    <w:autoRedefine/>
    <w:qFormat/>
    <w:uiPriority w:val="0"/>
    <w:pPr>
      <w:autoSpaceDE/>
      <w:autoSpaceDN/>
      <w:spacing w:line="418" w:lineRule="auto"/>
    </w:pPr>
    <w:rPr>
      <w:rFonts w:asciiTheme="minorHAnsi" w:hAnsiTheme="minorHAnsi" w:eastAsiaTheme="minorHAnsi" w:cstheme="minorBidi"/>
      <w:lang w:val="th-TH" w:eastAsia="th-TH" w:bidi="th-TH"/>
    </w:rPr>
  </w:style>
  <w:style w:type="character" w:customStyle="1" w:styleId="19">
    <w:name w:val="Subtle Reference"/>
    <w:basedOn w:val="2"/>
    <w:autoRedefine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06B224C3EC0483E9B89078370840E86"/>
        <w:style w:val="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07A4F0-F777-44B4-8A79-DE1C412A9842}"/>
      </w:docPartPr>
      <w:docPartBody>
        <w:p>
          <w:pPr>
            <w:pStyle w:val="4"/>
          </w:pPr>
          <w:r>
            <w:rPr>
              <w:rFonts w:cs="Cambria" w:asciiTheme="majorHAnsi" w:hAnsiTheme="majorHAnsi" w:eastAsiaTheme="majorEastAsia"/>
              <w:sz w:val="40"/>
              <w:szCs w:val="40"/>
              <w:cs/>
              <w:lang w:val="th-TH"/>
            </w:rPr>
            <w:t>[</w:t>
          </w:r>
          <w:r>
            <w:rPr>
              <w:rFonts w:cs="Microsoft Sans Serif" w:asciiTheme="majorHAnsi" w:hAnsiTheme="majorHAnsi" w:eastAsiaTheme="majorEastAsia"/>
              <w:sz w:val="40"/>
              <w:szCs w:val="40"/>
              <w:cs/>
              <w:lang w:val="th-TH"/>
            </w:rPr>
            <w:t>พิมพ์ชื่อเรื่องเอกสาร</w:t>
          </w:r>
          <w:r>
            <w:rPr>
              <w:rFonts w:cs="Cambria" w:asciiTheme="majorHAnsi" w:hAnsiTheme="majorHAnsi" w:eastAsiaTheme="majorEastAsia"/>
              <w:sz w:val="40"/>
              <w:szCs w:val="40"/>
              <w:cs/>
              <w:lang w:val="th-TH"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B7"/>
    <w:rsid w:val="00140F0B"/>
    <w:rsid w:val="00451E99"/>
    <w:rsid w:val="00632265"/>
    <w:rsid w:val="008308A1"/>
    <w:rsid w:val="00B04EB7"/>
    <w:rsid w:val="00C3468B"/>
    <w:rsid w:val="00D8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806B224C3EC0483E9B89078370840E86"/>
    <w:autoRedefine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2024-03-19T00:00:00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497</Words>
  <Characters>2839</Characters>
  <Lines>23</Lines>
  <Paragraphs>6</Paragraphs>
  <TotalTime>0</TotalTime>
  <ScaleCrop>false</ScaleCrop>
  <LinksUpToDate>false</LinksUpToDate>
  <CharactersWithSpaces>3330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2024-03-20T05:55:00Z</dcterms:created>
  <dc:creator>new</dc:creator>
  <cp:lastModifiedBy>5162 ธีรพงศ์ เพชรไพร</cp:lastModifiedBy>
  <cp:lastPrinted>2024-03-20T09:15:00Z</cp:lastPrinted>
  <dcterms:modified xsi:type="dcterms:W3CDTF">2024-04-22T15:11:16Z</dcterms:modified>
  <dc:title>พันธะสัญญาการให้บริการประชาชน งานจราจร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1054-12.2.0.16731</vt:lpwstr>
  </property>
  <property fmtid="{D5CDD505-2E9C-101B-9397-08002B2CF9AE}" pid="7" name="ICV">
    <vt:lpwstr>2D33415C72E14474893087930B8887C5_12</vt:lpwstr>
  </property>
</Properties>
</file>